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207D" w14:textId="77777777" w:rsidR="00E91614" w:rsidRPr="00B51B27"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4A544B10"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r w:rsidR="00194C80" w:rsidRPr="00D15C3D">
              <w:rPr>
                <w:bCs/>
                <w:sz w:val="24"/>
                <w:lang w:val="it-IT"/>
              </w:rPr>
              <w:t xml:space="preserve"> </w:t>
            </w:r>
            <w:r w:rsidR="00194C80" w:rsidRPr="007F40CF">
              <w:rPr>
                <w:rFonts w:cs="Arial"/>
                <w:b/>
                <w:bCs/>
                <w:sz w:val="24"/>
                <w:szCs w:val="24"/>
              </w:rPr>
              <w:t>(Runtime)</w:t>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194C80"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194C80">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194C80"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194C80">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73192B"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B51B27">
        <w:rPr>
          <w:sz w:val="20"/>
          <w:szCs w:val="20"/>
        </w:rPr>
        <w:t xml:space="preserve"> </w:t>
      </w:r>
      <w:r w:rsidRPr="00716B80">
        <w:rPr>
          <w:sz w:val="20"/>
          <w:szCs w:val="20"/>
          <w:lang w:val="it-IT"/>
        </w:rPr>
        <w:t>Il licenziatario deve leggerle con attenzione.</w:t>
      </w:r>
      <w:r w:rsidRPr="00B51B27">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B51B27">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B51B27"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B51B27">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B51B27">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B51B27"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B51B27">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B51B27">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B51B27"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B51B27">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B51B27">
        <w:rPr>
          <w:sz w:val="20"/>
          <w:szCs w:val="20"/>
        </w:rPr>
        <w:t xml:space="preserve"> </w:t>
      </w:r>
    </w:p>
    <w:p w14:paraId="6592208E" w14:textId="77777777" w:rsidR="00716B80" w:rsidRPr="00B51B27" w:rsidRDefault="00716B80" w:rsidP="00E91614">
      <w:pPr>
        <w:pStyle w:val="Preamble"/>
        <w:rPr>
          <w:sz w:val="20"/>
          <w:szCs w:val="20"/>
        </w:rPr>
      </w:pPr>
    </w:p>
    <w:p w14:paraId="6592208F" w14:textId="77777777" w:rsidR="00716B80" w:rsidRPr="00B51B27" w:rsidRDefault="00716B80" w:rsidP="00E91614">
      <w:pPr>
        <w:pStyle w:val="Preamble"/>
        <w:rPr>
          <w:sz w:val="20"/>
          <w:szCs w:val="20"/>
        </w:rPr>
      </w:pPr>
    </w:p>
    <w:p w14:paraId="65922090" w14:textId="77777777" w:rsidR="00716B80" w:rsidRPr="00B51B27" w:rsidRDefault="00716B80" w:rsidP="00E91614">
      <w:pPr>
        <w:pStyle w:val="Preamble"/>
        <w:rPr>
          <w:sz w:val="20"/>
          <w:szCs w:val="20"/>
        </w:rPr>
      </w:pPr>
    </w:p>
    <w:p w14:paraId="65922091" w14:textId="77777777" w:rsidR="00716B80" w:rsidRPr="00B51B27"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73192B"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B51B27" w:rsidRDefault="00026BAB" w:rsidP="008B6C4A">
            <w:pPr>
              <w:ind w:right="-115"/>
              <w:rPr>
                <w:i/>
                <w:sz w:val="18"/>
                <w:szCs w:val="18"/>
              </w:rPr>
            </w:pPr>
          </w:p>
          <w:p w14:paraId="65922093" w14:textId="77777777" w:rsidR="00026BAB" w:rsidRPr="00B51B27" w:rsidRDefault="00026BAB" w:rsidP="008B6C4A">
            <w:pPr>
              <w:ind w:right="-115"/>
              <w:rPr>
                <w:i/>
                <w:sz w:val="18"/>
                <w:szCs w:val="18"/>
              </w:rPr>
            </w:pPr>
          </w:p>
          <w:p w14:paraId="65922094" w14:textId="77777777" w:rsidR="00026BAB" w:rsidRPr="00B51B27"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B51B27">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B51B27">
              <w:rPr>
                <w:bCs/>
                <w:sz w:val="18"/>
                <w:szCs w:val="18"/>
                <w:vertAlign w:val="superscript"/>
              </w:rPr>
              <w:t xml:space="preserve">  </w:t>
            </w:r>
            <w:r w:rsidR="00026BAB" w:rsidRPr="00B51B27">
              <w:rPr>
                <w:bCs/>
                <w:sz w:val="18"/>
                <w:szCs w:val="18"/>
              </w:rPr>
              <w:t xml:space="preserve">                                                                        </w:t>
            </w:r>
          </w:p>
        </w:tc>
      </w:tr>
    </w:tbl>
    <w:p w14:paraId="65922096" w14:textId="77777777" w:rsidR="001F6FCD" w:rsidRPr="0073192B" w:rsidRDefault="007350A5" w:rsidP="008F0EE0">
      <w:pPr>
        <w:pStyle w:val="Preamble"/>
        <w:widowControl w:val="0"/>
        <w:rPr>
          <w:sz w:val="20"/>
          <w:szCs w:val="20"/>
          <w:lang w:val="pt-PT"/>
        </w:rPr>
      </w:pPr>
      <w:r w:rsidRPr="00716B80">
        <w:rPr>
          <w:sz w:val="20"/>
          <w:szCs w:val="20"/>
          <w:lang w:val="it-IT"/>
        </w:rPr>
        <w:t>COMUNICAZIONE IMPORTANTE:</w:t>
      </w:r>
      <w:r w:rsidR="00B2663E" w:rsidRPr="0073192B">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73192B">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73192B">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73192B">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73192B">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73192B" w:rsidRDefault="007350A5" w:rsidP="001F6FCD">
      <w:pPr>
        <w:pStyle w:val="PreambleBorderAbove"/>
        <w:widowControl w:val="0"/>
        <w:jc w:val="center"/>
        <w:rPr>
          <w:lang w:val="pt-PT"/>
        </w:rPr>
      </w:pPr>
      <w:r w:rsidRPr="0073192B">
        <w:rPr>
          <w:sz w:val="20"/>
          <w:lang w:val="pt-PT"/>
        </w:rPr>
        <w:t>***</w:t>
      </w:r>
    </w:p>
    <w:p w14:paraId="65922098" w14:textId="77777777" w:rsidR="001F6FCD" w:rsidRPr="0073192B"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73192B"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73192B"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73192B" w:rsidRDefault="007350A5" w:rsidP="001F6FCD">
      <w:pPr>
        <w:pStyle w:val="Bullet3"/>
        <w:widowControl w:val="0"/>
        <w:rPr>
          <w:rFonts w:cs="Tahoma"/>
          <w:sz w:val="20"/>
        </w:rPr>
      </w:pPr>
      <w:r w:rsidRPr="00716B80">
        <w:rPr>
          <w:rFonts w:cs="Tahoma"/>
          <w:b/>
          <w:sz w:val="20"/>
          <w:lang w:val="it-IT"/>
        </w:rPr>
        <w:t>Esecuzione di un'Istanza.</w:t>
      </w:r>
      <w:r w:rsidRPr="0073192B">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73192B">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73192B"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73192B">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 xml:space="preserve">software di virtualizzazione dell'hardware o per fornire servizi di virtualizzazione </w:t>
      </w:r>
      <w:r w:rsidR="007A751D" w:rsidRPr="00716B80">
        <w:rPr>
          <w:sz w:val="20"/>
          <w:szCs w:val="20"/>
          <w:lang w:val="it-IT"/>
        </w:rPr>
        <w:lastRenderedPageBreak/>
        <w:t>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B51B27"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73192B">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0B708C8D" w:rsidR="00B2663E" w:rsidRPr="00B51B27" w:rsidRDefault="001F6FCD" w:rsidP="001F6FCD">
      <w:pPr>
        <w:pStyle w:val="Heading2"/>
        <w:widowControl w:val="0"/>
        <w:rPr>
          <w:rFonts w:cs="Tahoma"/>
          <w:sz w:val="20"/>
          <w:lang w:val="it-IT"/>
        </w:rPr>
      </w:pPr>
      <w:r w:rsidRPr="00B51B27">
        <w:rPr>
          <w:rFonts w:eastAsia="SimSun" w:cs="Tahoma"/>
          <w:sz w:val="20"/>
          <w:lang w:val="it-IT"/>
        </w:rPr>
        <w:t>Esecuzione di Istanze del Software Aggiuntivo.</w:t>
      </w:r>
      <w:r w:rsidRPr="00B51B27">
        <w:rPr>
          <w:rFonts w:eastAsia="SimSun" w:cs="Tahoma"/>
          <w:sz w:val="20"/>
          <w:lang w:val="de-DE"/>
        </w:rPr>
        <w:t xml:space="preserve"> </w:t>
      </w:r>
      <w:r w:rsidR="00B51B27" w:rsidRPr="00B51B27">
        <w:rPr>
          <w:b w:val="0"/>
          <w:sz w:val="20"/>
          <w:lang w:val="it-IT"/>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B51B27" w:rsidRPr="00B51B27">
        <w:rPr>
          <w:sz w:val="20"/>
          <w:lang w:val="it-IT"/>
        </w:rPr>
        <w:t xml:space="preserve"> </w:t>
      </w:r>
      <w:r w:rsidR="00B51B27" w:rsidRPr="00B51B27">
        <w:rPr>
          <w:b w:val="0"/>
          <w:sz w:val="20"/>
          <w:lang w:val="it-IT"/>
        </w:rPr>
        <w:t>Il licenziatario potrà utilizzare software aggiuntivo esclusivamente con il software server direttamente o 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73192B"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73192B">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73192B"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73192B">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2"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73192B"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3A5CDC1D" w14:textId="6889CFB4" w:rsidR="00194C80" w:rsidRPr="00B51B27" w:rsidRDefault="00194C80" w:rsidP="00194C80">
      <w:pPr>
        <w:pStyle w:val="Heading2"/>
        <w:numPr>
          <w:ilvl w:val="1"/>
          <w:numId w:val="11"/>
        </w:numPr>
        <w:tabs>
          <w:tab w:val="left" w:pos="720"/>
        </w:tabs>
        <w:spacing w:after="0"/>
        <w:ind w:hanging="360"/>
        <w:jc w:val="both"/>
        <w:rPr>
          <w:rFonts w:cs="Tahoma"/>
          <w:sz w:val="20"/>
          <w:lang w:val="it-IT"/>
        </w:rPr>
      </w:pPr>
      <w:r w:rsidRPr="00B51B27">
        <w:rPr>
          <w:rFonts w:cs="Tahoma"/>
          <w:sz w:val="20"/>
          <w:lang w:val="it-IT" w:eastAsia="x-none"/>
        </w:rPr>
        <w:t>Software con Utilizzo Limitato del Runtime.</w:t>
      </w:r>
      <w:r w:rsidRPr="00B51B27">
        <w:rPr>
          <w:rFonts w:cs="Tahoma"/>
          <w:b w:val="0"/>
          <w:sz w:val="20"/>
          <w:lang w:val="it-IT" w:eastAsia="x-none"/>
        </w:rPr>
        <w:t xml:space="preserve"> </w:t>
      </w:r>
      <w:r w:rsidR="00B51B27" w:rsidRPr="00B51B27">
        <w:rPr>
          <w:rFonts w:cs="Tahoma"/>
          <w:b w:val="0"/>
          <w:sz w:val="20"/>
          <w:lang w:val="it-IT" w:eastAsia="x-none"/>
        </w:rPr>
        <w:t>Il software è software con “Utilizzo Limitato del Runtime”; pertanto potrà essere utilizzato solo per eseguire la Soluzione Unificata, esclusivamente nell’ambito della Soluzione Unificata stessa.</w:t>
      </w:r>
      <w:r w:rsidR="00B51B27" w:rsidRPr="00B51B27">
        <w:rPr>
          <w:rFonts w:cs="Tahoma"/>
          <w:sz w:val="20"/>
          <w:lang w:val="it-IT"/>
        </w:rPr>
        <w:t xml:space="preserve"> </w:t>
      </w:r>
      <w:r w:rsidR="00B51B27" w:rsidRPr="00B51B27">
        <w:rPr>
          <w:rFonts w:cs="Tahoma"/>
          <w:b w:val="0"/>
          <w:sz w:val="20"/>
          <w:lang w:val="it-IT"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B51B27" w:rsidRPr="00B51B27">
        <w:rPr>
          <w:rFonts w:cs="Tahoma"/>
          <w:sz w:val="20"/>
          <w:lang w:val="it-IT"/>
        </w:rPr>
        <w:t xml:space="preserve"> </w:t>
      </w:r>
      <w:r w:rsidR="00B51B27" w:rsidRPr="00B51B27">
        <w:rPr>
          <w:rFonts w:cs="Tahoma"/>
          <w:b w:val="0"/>
          <w:sz w:val="20"/>
          <w:lang w:val="it-IT" w:eastAsia="x-none"/>
        </w:rPr>
        <w:t>La disposizione precedente, tuttavia, non proibisce al licenziatario di utilizzare uno strumento per l’esecuzione di query o rapporti da tabelle esistenti.</w:t>
      </w:r>
      <w:r w:rsidRPr="00B51B27">
        <w:rPr>
          <w:rFonts w:cs="Tahoma"/>
          <w:b w:val="0"/>
          <w:sz w:val="20"/>
          <w:lang w:val="it-IT" w:eastAsia="x-none"/>
        </w:rPr>
        <w:t xml:space="preserve">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73192B">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73192B">
        <w:rPr>
          <w:rFonts w:eastAsia="SimSun" w:cs="Tahoma"/>
          <w:sz w:val="20"/>
        </w:rPr>
        <w:t xml:space="preserve"> </w:t>
      </w:r>
      <w:r w:rsidRPr="00716B80">
        <w:rPr>
          <w:rFonts w:eastAsia="SimSun" w:cs="Tahoma"/>
          <w:b w:val="0"/>
          <w:sz w:val="20"/>
          <w:lang w:val="it-IT"/>
        </w:rPr>
        <w:t>Esistono due tipi di CAL:</w:t>
      </w:r>
      <w:r w:rsidRPr="0073192B">
        <w:rPr>
          <w:rFonts w:eastAsia="SimSun" w:cs="Tahoma"/>
          <w:b w:val="0"/>
          <w:bCs w:val="0"/>
          <w:sz w:val="20"/>
        </w:rPr>
        <w:t xml:space="preserve"> </w:t>
      </w:r>
      <w:r w:rsidRPr="00716B80">
        <w:rPr>
          <w:rFonts w:eastAsia="SimSun" w:cs="Tahoma"/>
          <w:b w:val="0"/>
          <w:bCs w:val="0"/>
          <w:sz w:val="20"/>
          <w:lang w:val="it-IT"/>
        </w:rPr>
        <w:t>una per dispositivi e una per utenti.</w:t>
      </w:r>
      <w:r w:rsidRPr="0073192B">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73192B">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73192B">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73192B"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73192B">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73192B"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73192B"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73192B"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73192B">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73192B">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73192B"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73192B">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73192B">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73192B">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73192B">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73192B">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B51B27">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B51B27">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73192B"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73192B"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B51B27">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B51B27">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B51B27" w:rsidRDefault="001F6FCD" w:rsidP="001F6FCD">
      <w:pPr>
        <w:pStyle w:val="Heading1"/>
        <w:widowControl w:val="0"/>
        <w:rPr>
          <w:rFonts w:cs="Tahoma"/>
          <w:sz w:val="20"/>
        </w:rPr>
      </w:pPr>
      <w:r w:rsidRPr="00F32A83">
        <w:rPr>
          <w:rFonts w:eastAsia="SimSun" w:cs="Tahoma"/>
          <w:sz w:val="20"/>
          <w:lang w:val="it-IT"/>
        </w:rPr>
        <w:t>SOFTWARE .NET FRAMEWORK.</w:t>
      </w:r>
      <w:r w:rsidRPr="00B51B27">
        <w:rPr>
          <w:rFonts w:eastAsia="SimSun" w:cs="Tahoma"/>
          <w:sz w:val="20"/>
        </w:rPr>
        <w:t xml:space="preserve"> </w:t>
      </w:r>
      <w:r w:rsidRPr="00F32A83">
        <w:rPr>
          <w:rFonts w:eastAsia="SimSun" w:cs="Tahoma"/>
          <w:b w:val="0"/>
          <w:sz w:val="20"/>
          <w:lang w:val="it-IT"/>
        </w:rPr>
        <w:t>Il software contiene il software Microsoft .NET Framework.</w:t>
      </w:r>
      <w:r w:rsidRPr="00B51B27">
        <w:rPr>
          <w:rFonts w:eastAsia="SimSun" w:cs="Tahoma"/>
          <w:b w:val="0"/>
          <w:sz w:val="20"/>
        </w:rPr>
        <w:t xml:space="preserve"> </w:t>
      </w:r>
      <w:r w:rsidRPr="00F32A83">
        <w:rPr>
          <w:rFonts w:eastAsia="SimSun" w:cs="Tahoma"/>
          <w:b w:val="0"/>
          <w:sz w:val="20"/>
          <w:lang w:val="it-IT"/>
        </w:rPr>
        <w:t>Questo software è un componente di Windows.</w:t>
      </w:r>
      <w:r w:rsidR="007350A5" w:rsidRPr="00B51B27">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B51B27">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B51B27">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73192B"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B51B27">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B51B27">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B51B27">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B51B27">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73192B"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73192B"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73192B"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73192B"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73192B"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73192B"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09F21B4A" w:rsidR="001F6FCD" w:rsidRPr="00B51B27"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B51B27">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B51B27">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B51B27">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73192B">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73192B">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73192B">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73192B">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73192B"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194C80">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B51B27"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B51B27">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B51B27">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B51B27">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440D6EBB" w14:textId="77777777" w:rsidR="00D15C3D" w:rsidRDefault="00D15C3D" w:rsidP="00D15C3D">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10FDD0C5" w14:textId="525DE4AF" w:rsidR="0073192B" w:rsidRPr="00B51B27" w:rsidRDefault="00D15C3D" w:rsidP="00D15C3D">
      <w:pPr>
        <w:pStyle w:val="Heading1"/>
        <w:widowControl w:val="0"/>
        <w:numPr>
          <w:ilvl w:val="0"/>
          <w:numId w:val="0"/>
        </w:numPr>
        <w:tabs>
          <w:tab w:val="left" w:pos="720"/>
        </w:tabs>
        <w:ind w:left="357"/>
        <w:rPr>
          <w:sz w:val="20"/>
          <w:lang w:val="es-ES"/>
        </w:rPr>
      </w:pPr>
      <w:r>
        <w:rPr>
          <w:sz w:val="20"/>
          <w:lang w:val="it-IT"/>
        </w:rPr>
        <w:t>Qualora la Australian Consumer Law si applichi all’ acquisto effettuato dal licenziatario, a quest’ultimo è applicabile quanto segue:</w:t>
      </w:r>
      <w:r>
        <w:rPr>
          <w:rFonts w:eastAsia="SimSun"/>
          <w:sz w:val="20"/>
          <w:lang w:val="pt-BR"/>
        </w:rPr>
        <w:t xml:space="preserve"> </w:t>
      </w:r>
      <w:r>
        <w:rPr>
          <w:sz w:val="20"/>
          <w:lang w:val="it-IT"/>
        </w:rPr>
        <w:t>i beni Microsoft sono accompagnati da garanzie la cui esclusione ai sensi della Australian Consumer Law non è consentita.</w:t>
      </w:r>
      <w:r>
        <w:rPr>
          <w:rFonts w:eastAsia="SimSun"/>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r w:rsidR="0073192B" w:rsidRPr="00B51B27">
        <w:rPr>
          <w:rFonts w:eastAsia="SimSun"/>
          <w:bCs/>
          <w:sz w:val="20"/>
          <w:lang w:val="es-ES"/>
        </w:rPr>
        <w:t>.</w:t>
      </w:r>
      <w:r w:rsidR="0073192B" w:rsidRPr="00B51B27">
        <w:rPr>
          <w:sz w:val="20"/>
          <w:lang w:val="es-ES"/>
        </w:rPr>
        <w:t xml:space="preserve"> </w:t>
      </w:r>
    </w:p>
    <w:p w14:paraId="52E7E87C" w14:textId="77777777" w:rsidR="00B51B27" w:rsidRDefault="00B51B27" w:rsidP="00B51B2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8"/>
          <w:szCs w:val="18"/>
          <w:lang w:val="it-IT"/>
        </w:rPr>
      </w:pPr>
      <w:r>
        <w:rPr>
          <w:sz w:val="18"/>
          <w:szCs w:val="18"/>
          <w:lang w:val="it-IT"/>
        </w:rPr>
        <w:t>Microsoft ed SQL Server sono marchi registrati di Microsoft Corporation negli Stati Uniti e/o negli altri paesi.</w:t>
      </w:r>
    </w:p>
    <w:sectPr w:rsidR="00B51B27" w:rsidSect="00B2663E">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9A018" w14:textId="77777777" w:rsidR="005723F3" w:rsidRDefault="005723F3" w:rsidP="00D83E85">
      <w:pPr>
        <w:spacing w:before="0" w:after="0"/>
      </w:pPr>
      <w:r>
        <w:separator/>
      </w:r>
    </w:p>
  </w:endnote>
  <w:endnote w:type="continuationSeparator" w:id="0">
    <w:p w14:paraId="5BD4ED9D" w14:textId="77777777" w:rsidR="005723F3" w:rsidRDefault="005723F3"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BE3A1F">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BE3A1F">
      <w:rPr>
        <w:rStyle w:val="LogoportDoNotTranslate"/>
        <w:rFonts w:ascii="Tahoma" w:hAnsi="Tahoma" w:cs="Tahoma"/>
        <w:noProof/>
        <w:color w:val="auto"/>
        <w:szCs w:val="18"/>
      </w:rPr>
      <w:t>3</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BB4A3" w14:textId="77777777" w:rsidR="005723F3" w:rsidRDefault="005723F3" w:rsidP="00D83E85">
      <w:pPr>
        <w:spacing w:before="0" w:after="0"/>
      </w:pPr>
      <w:r>
        <w:separator/>
      </w:r>
    </w:p>
  </w:footnote>
  <w:footnote w:type="continuationSeparator" w:id="0">
    <w:p w14:paraId="2D0AD914" w14:textId="77777777" w:rsidR="005723F3" w:rsidRDefault="005723F3" w:rsidP="00D83E85">
      <w:pPr>
        <w:spacing w:before="0" w:after="0"/>
      </w:pPr>
    </w:p>
  </w:footnote>
  <w:footnote w:type="continuationNotice" w:id="1">
    <w:p w14:paraId="0BC5CCE8" w14:textId="77777777" w:rsidR="005723F3" w:rsidRDefault="005723F3">
      <w:pPr>
        <w:spacing w:before="0" w:after="0"/>
      </w:pPr>
    </w:p>
  </w:footnote>
  <w:footnote w:id="2">
    <w:p w14:paraId="65922109" w14:textId="6028D282"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B51B27">
        <w:rPr>
          <w:rFonts w:ascii="Book Antiqua" w:hAnsi="Book Antiqua" w:cs="Book Antiqua"/>
          <w:bCs w:val="0"/>
          <w:vertAlign w:val="superscript"/>
        </w:rPr>
        <w:sym w:font="Symbol" w:char="00E2"/>
      </w:r>
      <w:r w:rsidRPr="00BB6A5D">
        <w:t xml:space="preserve"> SQL Server</w:t>
      </w:r>
      <w:r w:rsidR="00B51B27" w:rsidRPr="00B51B27">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B51B27" w:rsidRDefault="00BB6A5D" w:rsidP="00BB6A5D">
      <w:pPr>
        <w:pStyle w:val="Footnote"/>
      </w:pPr>
      <w:r>
        <w:rPr>
          <w:rStyle w:val="FootnoteReference"/>
        </w:rPr>
        <w:footnoteRef/>
      </w:r>
      <w:r w:rsidRPr="00B51B27">
        <w:t xml:space="preserve"> LICENZIANTE: specificare il numero complessivo di licenze server concesse all'utente finale ai sensi del presente contratto.</w:t>
      </w:r>
    </w:p>
  </w:footnote>
  <w:footnote w:id="4">
    <w:p w14:paraId="6592210B" w14:textId="77777777" w:rsidR="00BB6A5D" w:rsidRPr="00B51B27" w:rsidRDefault="00BB6A5D" w:rsidP="00BB6A5D">
      <w:pPr>
        <w:pStyle w:val="Footnote"/>
      </w:pPr>
      <w:r>
        <w:rPr>
          <w:rStyle w:val="FootnoteReference"/>
        </w:rPr>
        <w:footnoteRef/>
      </w:r>
      <w:r w:rsidRPr="00B51B27">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73192B" w:rsidRDefault="00BB6A5D" w:rsidP="00BB6A5D">
      <w:pPr>
        <w:pStyle w:val="Footnote"/>
        <w:rPr>
          <w:lang w:val="pt-PT"/>
        </w:rPr>
      </w:pPr>
      <w:r>
        <w:rPr>
          <w:rStyle w:val="FootnoteReference"/>
        </w:rPr>
        <w:footnoteRef/>
      </w:r>
      <w:r w:rsidRPr="0073192B">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v1DUWGQByyHZOSURpFjAtnN8PE=" w:salt="4CBIt0YybVD2qQpboZzeDw=="/>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44A5"/>
    <w:rsid w:val="001037EF"/>
    <w:rsid w:val="001145A5"/>
    <w:rsid w:val="001226FE"/>
    <w:rsid w:val="00132CA4"/>
    <w:rsid w:val="001356EE"/>
    <w:rsid w:val="00140053"/>
    <w:rsid w:val="00194C80"/>
    <w:rsid w:val="001C361E"/>
    <w:rsid w:val="001D7E83"/>
    <w:rsid w:val="001E2B78"/>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56EA0"/>
    <w:rsid w:val="005706B8"/>
    <w:rsid w:val="005723F3"/>
    <w:rsid w:val="005E3BAD"/>
    <w:rsid w:val="0062402A"/>
    <w:rsid w:val="00645B63"/>
    <w:rsid w:val="006502F6"/>
    <w:rsid w:val="0066360F"/>
    <w:rsid w:val="00686F08"/>
    <w:rsid w:val="00695958"/>
    <w:rsid w:val="006C37B9"/>
    <w:rsid w:val="00716B80"/>
    <w:rsid w:val="0073192B"/>
    <w:rsid w:val="007350A5"/>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45DE9"/>
    <w:rsid w:val="00A62285"/>
    <w:rsid w:val="00AA77B6"/>
    <w:rsid w:val="00AB278F"/>
    <w:rsid w:val="00B07E87"/>
    <w:rsid w:val="00B17B9A"/>
    <w:rsid w:val="00B231BE"/>
    <w:rsid w:val="00B2663E"/>
    <w:rsid w:val="00B51B27"/>
    <w:rsid w:val="00B6397C"/>
    <w:rsid w:val="00BB6A5D"/>
    <w:rsid w:val="00BB7D74"/>
    <w:rsid w:val="00BE3A1F"/>
    <w:rsid w:val="00BF4B06"/>
    <w:rsid w:val="00C127EB"/>
    <w:rsid w:val="00C254C3"/>
    <w:rsid w:val="00C37EE0"/>
    <w:rsid w:val="00C6602A"/>
    <w:rsid w:val="00CD11C0"/>
    <w:rsid w:val="00CD6E22"/>
    <w:rsid w:val="00CE2E4D"/>
    <w:rsid w:val="00D021B5"/>
    <w:rsid w:val="00D15C3D"/>
    <w:rsid w:val="00D2683C"/>
    <w:rsid w:val="00D83E85"/>
    <w:rsid w:val="00E01281"/>
    <w:rsid w:val="00E46D67"/>
    <w:rsid w:val="00E6596F"/>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rFonts w:cs="Times New Roman"/>
      <w:b/>
      <w:szCs w:val="20"/>
    </w:rPr>
  </w:style>
  <w:style w:type="paragraph" w:styleId="Heading2">
    <w:name w:val="heading 2"/>
    <w:basedOn w:val="Normal"/>
    <w:link w:val="Heading2Char"/>
    <w:uiPriority w:val="9"/>
    <w:qFormat/>
    <w:rsid w:val="001F6FCD"/>
    <w:pPr>
      <w:numPr>
        <w:ilvl w:val="1"/>
        <w:numId w:val="5"/>
      </w:numPr>
      <w:outlineLvl w:val="1"/>
    </w:pPr>
    <w:rPr>
      <w:rFonts w:cs="Times New Roman"/>
      <w:b/>
      <w:szCs w:val="20"/>
    </w:rPr>
  </w:style>
  <w:style w:type="paragraph" w:styleId="Heading3">
    <w:name w:val="heading 3"/>
    <w:basedOn w:val="Normal"/>
    <w:link w:val="Heading3Char"/>
    <w:uiPriority w:val="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
    <w:qFormat/>
    <w:rsid w:val="001F6FCD"/>
    <w:pPr>
      <w:numPr>
        <w:ilvl w:val="3"/>
        <w:numId w:val="5"/>
      </w:numPr>
      <w:outlineLvl w:val="3"/>
    </w:pPr>
    <w:rPr>
      <w:rFonts w:cs="Times New Roman"/>
      <w:szCs w:val="20"/>
    </w:rPr>
  </w:style>
  <w:style w:type="paragraph" w:styleId="Heading5">
    <w:name w:val="heading 5"/>
    <w:basedOn w:val="Normal"/>
    <w:link w:val="Heading5Char"/>
    <w:uiPriority w:val="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
    <w:qFormat/>
    <w:rsid w:val="001F6FCD"/>
    <w:pPr>
      <w:numPr>
        <w:ilvl w:val="5"/>
        <w:numId w:val="5"/>
      </w:numPr>
      <w:outlineLvl w:val="5"/>
    </w:pPr>
    <w:rPr>
      <w:rFonts w:cs="Times New Roman"/>
      <w:szCs w:val="20"/>
    </w:rPr>
  </w:style>
  <w:style w:type="paragraph" w:styleId="Heading7">
    <w:name w:val="heading 7"/>
    <w:basedOn w:val="Normal"/>
    <w:link w:val="Heading7Char"/>
    <w:uiPriority w:val="9"/>
    <w:qFormat/>
    <w:rsid w:val="001F6FCD"/>
    <w:pPr>
      <w:numPr>
        <w:ilvl w:val="6"/>
        <w:numId w:val="5"/>
      </w:numPr>
      <w:outlineLvl w:val="6"/>
    </w:pPr>
    <w:rPr>
      <w:rFonts w:cs="Times New Roman"/>
      <w:szCs w:val="20"/>
    </w:rPr>
  </w:style>
  <w:style w:type="paragraph" w:styleId="Heading8">
    <w:name w:val="heading 8"/>
    <w:basedOn w:val="Normal"/>
    <w:link w:val="Heading8Char"/>
    <w:uiPriority w:val="9"/>
    <w:qFormat/>
    <w:rsid w:val="001F6FCD"/>
    <w:pPr>
      <w:numPr>
        <w:ilvl w:val="7"/>
        <w:numId w:val="5"/>
      </w:numPr>
      <w:outlineLvl w:val="7"/>
    </w:pPr>
    <w:rPr>
      <w:rFonts w:cs="Times New Roman"/>
      <w:szCs w:val="20"/>
    </w:rPr>
  </w:style>
  <w:style w:type="paragraph" w:styleId="Heading9">
    <w:name w:val="heading 9"/>
    <w:basedOn w:val="Normal"/>
    <w:link w:val="Heading9Char"/>
    <w:uiPriority w:val="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1F6FCD"/>
    <w:rPr>
      <w:rFonts w:ascii="Tahoma" w:eastAsia="MS Mincho" w:hAnsi="Tahoma" w:cs="Times New Roman"/>
      <w:b/>
      <w:sz w:val="19"/>
    </w:rPr>
  </w:style>
  <w:style w:type="character" w:customStyle="1" w:styleId="Heading2Char">
    <w:name w:val="Heading 2 Char"/>
    <w:link w:val="Heading2"/>
    <w:uiPriority w:val="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40104">
      <w:bodyDiv w:val="1"/>
      <w:marLeft w:val="0"/>
      <w:marRight w:val="0"/>
      <w:marTop w:val="0"/>
      <w:marBottom w:val="0"/>
      <w:divBdr>
        <w:top w:val="none" w:sz="0" w:space="0" w:color="auto"/>
        <w:left w:val="none" w:sz="0" w:space="0" w:color="auto"/>
        <w:bottom w:val="none" w:sz="0" w:space="0" w:color="auto"/>
        <w:right w:val="none" w:sz="0" w:space="0" w:color="auto"/>
      </w:divBdr>
    </w:div>
    <w:div w:id="359430893">
      <w:bodyDiv w:val="1"/>
      <w:marLeft w:val="0"/>
      <w:marRight w:val="0"/>
      <w:marTop w:val="0"/>
      <w:marBottom w:val="0"/>
      <w:divBdr>
        <w:top w:val="none" w:sz="0" w:space="0" w:color="auto"/>
        <w:left w:val="none" w:sz="0" w:space="0" w:color="auto"/>
        <w:bottom w:val="none" w:sz="0" w:space="0" w:color="auto"/>
        <w:right w:val="none" w:sz="0" w:space="0" w:color="auto"/>
      </w:divBdr>
    </w:div>
    <w:div w:id="1289629360">
      <w:bodyDiv w:val="1"/>
      <w:marLeft w:val="0"/>
      <w:marRight w:val="0"/>
      <w:marTop w:val="0"/>
      <w:marBottom w:val="0"/>
      <w:divBdr>
        <w:top w:val="none" w:sz="0" w:space="0" w:color="auto"/>
        <w:left w:val="none" w:sz="0" w:space="0" w:color="auto"/>
        <w:bottom w:val="none" w:sz="0" w:space="0" w:color="auto"/>
        <w:right w:val="none" w:sz="0" w:space="0" w:color="auto"/>
      </w:divBdr>
    </w:div>
    <w:div w:id="161363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4.xml><?xml version="1.0" encoding="utf-8"?>
<ds:datastoreItem xmlns:ds="http://schemas.openxmlformats.org/officeDocument/2006/customXml" ds:itemID="{BDD71B95-5C9B-4742-BE99-A20FFBDC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2012-04-11T16:08:00Z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